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ED34" w14:textId="1BD8AC9A" w:rsidR="00DC6B57" w:rsidRDefault="00DC6B57" w:rsidP="00DC6B57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HOP 2023 töötuba „</w:t>
      </w:r>
      <w:r w:rsidRPr="00DC6B57">
        <w:rPr>
          <w:b/>
          <w:bCs/>
          <w:sz w:val="28"/>
          <w:szCs w:val="28"/>
          <w:lang w:val="et-EE"/>
        </w:rPr>
        <w:t>Paindlikud lahendused hariduses – võtmeks haridusvõrk</w:t>
      </w:r>
      <w:r>
        <w:rPr>
          <w:b/>
          <w:bCs/>
          <w:sz w:val="28"/>
          <w:szCs w:val="28"/>
          <w:lang w:val="et-EE"/>
        </w:rPr>
        <w:t>“</w:t>
      </w:r>
    </w:p>
    <w:p w14:paraId="626262BD" w14:textId="41BC8917" w:rsidR="00DC6B57" w:rsidRDefault="00DC6B57" w:rsidP="00DC6B57">
      <w:pPr>
        <w:rPr>
          <w:b/>
          <w:bCs/>
          <w:sz w:val="28"/>
          <w:szCs w:val="28"/>
          <w:lang w:val="et-EE"/>
        </w:rPr>
      </w:pPr>
    </w:p>
    <w:p w14:paraId="579C9C55" w14:textId="4A4C970A" w:rsidR="006B617B" w:rsidRDefault="006B617B" w:rsidP="00DC6B57">
      <w:pPr>
        <w:rPr>
          <w:b/>
          <w:bCs/>
          <w:color w:val="0070C0"/>
          <w:lang w:val="et-EE"/>
        </w:rPr>
      </w:pPr>
      <w:r>
        <w:rPr>
          <w:b/>
          <w:bCs/>
          <w:color w:val="0070C0"/>
          <w:lang w:val="et-EE"/>
        </w:rPr>
        <w:t>Teemapüstitus:</w:t>
      </w:r>
    </w:p>
    <w:p w14:paraId="76B1E587" w14:textId="25B62455" w:rsidR="00DC6B57" w:rsidRPr="006B617B" w:rsidRDefault="00DC6B57" w:rsidP="006B617B">
      <w:pPr>
        <w:pStyle w:val="ListParagraph"/>
        <w:numPr>
          <w:ilvl w:val="0"/>
          <w:numId w:val="5"/>
        </w:numPr>
        <w:rPr>
          <w:b/>
          <w:bCs/>
          <w:color w:val="0070C0"/>
        </w:rPr>
      </w:pPr>
      <w:r w:rsidRPr="006B617B">
        <w:rPr>
          <w:b/>
          <w:bCs/>
          <w:color w:val="0070C0"/>
          <w:lang w:val="et-EE"/>
        </w:rPr>
        <w:t>Kuidas suurendada koostööd omavalitsuste üleselt koolivõrgu planeerimisel? Millised on peamised takistused omavalitsuste üleseks koostööks? </w:t>
      </w:r>
    </w:p>
    <w:p w14:paraId="2B62F756" w14:textId="77777777" w:rsidR="00DC6B57" w:rsidRPr="00DC6B57" w:rsidRDefault="00DC6B57" w:rsidP="00DC6B57">
      <w:pPr>
        <w:rPr>
          <w:b/>
          <w:bCs/>
          <w:lang w:val="et-EE"/>
        </w:rPr>
      </w:pPr>
    </w:p>
    <w:p w14:paraId="11D055FC" w14:textId="63260120" w:rsidR="00DC6B57" w:rsidRPr="00DC6B57" w:rsidRDefault="00DC6B57" w:rsidP="00DC6B57">
      <w:pPr>
        <w:rPr>
          <w:lang w:val="et-EE"/>
        </w:rPr>
      </w:pPr>
      <w:r w:rsidRPr="00DC6B57">
        <w:rPr>
          <w:lang w:val="et-EE"/>
        </w:rPr>
        <w:t>Arutelu kokkuvõte</w:t>
      </w:r>
    </w:p>
    <w:p w14:paraId="440613C6" w14:textId="77777777" w:rsidR="00DC6B57" w:rsidRDefault="00DC6B57" w:rsidP="00DC6B57">
      <w:pPr>
        <w:rPr>
          <w:b/>
          <w:bCs/>
          <w:sz w:val="28"/>
          <w:szCs w:val="28"/>
          <w:lang w:val="et-EE"/>
        </w:rPr>
      </w:pPr>
    </w:p>
    <w:p w14:paraId="2ED86972" w14:textId="1FA1BA8A" w:rsidR="00FB7FD0" w:rsidRDefault="00DC6B57" w:rsidP="00DC6B57">
      <w:pPr>
        <w:rPr>
          <w:b/>
          <w:bCs/>
          <w:lang w:val="et-EE"/>
        </w:rPr>
      </w:pPr>
      <w:r w:rsidRPr="00DC6B57">
        <w:rPr>
          <w:b/>
          <w:bCs/>
          <w:lang w:val="et-EE"/>
        </w:rPr>
        <w:t>Takistused:</w:t>
      </w:r>
    </w:p>
    <w:p w14:paraId="1A7E066B" w14:textId="77777777" w:rsidR="009E0FE6" w:rsidRPr="00DC6B57" w:rsidRDefault="009E0FE6" w:rsidP="00DC6B57">
      <w:pPr>
        <w:rPr>
          <w:b/>
          <w:bCs/>
          <w:lang w:val="et-EE"/>
        </w:rPr>
      </w:pPr>
    </w:p>
    <w:p w14:paraId="49068EFC" w14:textId="376CD715" w:rsidR="000A4996" w:rsidRPr="00DC6B57" w:rsidRDefault="000A4996" w:rsidP="000A4996">
      <w:pPr>
        <w:pStyle w:val="ListParagraph"/>
        <w:numPr>
          <w:ilvl w:val="0"/>
          <w:numId w:val="2"/>
        </w:numPr>
        <w:rPr>
          <w:b/>
          <w:bCs/>
          <w:lang w:val="et-EE"/>
        </w:rPr>
      </w:pPr>
      <w:r w:rsidRPr="00DC6B57">
        <w:rPr>
          <w:b/>
          <w:bCs/>
          <w:lang w:val="et-EE"/>
        </w:rPr>
        <w:t xml:space="preserve">Vajadused </w:t>
      </w:r>
      <w:r>
        <w:rPr>
          <w:b/>
          <w:bCs/>
          <w:lang w:val="et-EE"/>
        </w:rPr>
        <w:t xml:space="preserve">on </w:t>
      </w:r>
      <w:r w:rsidRPr="00DC6B57">
        <w:rPr>
          <w:b/>
          <w:bCs/>
          <w:lang w:val="et-EE"/>
        </w:rPr>
        <w:t>erinevad</w:t>
      </w:r>
      <w:r>
        <w:rPr>
          <w:b/>
          <w:bCs/>
          <w:lang w:val="et-EE"/>
        </w:rPr>
        <w:t xml:space="preserve"> </w:t>
      </w:r>
      <w:r w:rsidR="009E0FE6">
        <w:rPr>
          <w:lang w:val="et-EE"/>
        </w:rPr>
        <w:t>(</w:t>
      </w:r>
      <w:r>
        <w:rPr>
          <w:lang w:val="et-EE"/>
        </w:rPr>
        <w:t>Harjumaa näitel</w:t>
      </w:r>
      <w:r w:rsidR="009E0FE6">
        <w:rPr>
          <w:lang w:val="et-EE"/>
        </w:rPr>
        <w:t>)</w:t>
      </w:r>
      <w:r>
        <w:rPr>
          <w:lang w:val="et-EE"/>
        </w:rPr>
        <w:t xml:space="preserve"> </w:t>
      </w:r>
      <w:r w:rsidR="009E0FE6">
        <w:rPr>
          <w:lang w:val="et-EE"/>
        </w:rPr>
        <w:t xml:space="preserve">– </w:t>
      </w:r>
      <w:r>
        <w:rPr>
          <w:lang w:val="et-EE"/>
        </w:rPr>
        <w:t xml:space="preserve"> mõned </w:t>
      </w:r>
      <w:proofErr w:type="spellStart"/>
      <w:r>
        <w:rPr>
          <w:lang w:val="et-EE"/>
        </w:rPr>
        <w:t>KOVid</w:t>
      </w:r>
      <w:proofErr w:type="spellEnd"/>
      <w:r>
        <w:rPr>
          <w:lang w:val="et-EE"/>
        </w:rPr>
        <w:t xml:space="preserve"> on koolikohad (1-9 kl) taganud kodu lähedal järjepidevalt investeerides (nt Rae vald), mõnel on koostöövajadus (kohtade puudus) suurem; </w:t>
      </w:r>
      <w:r w:rsidR="009E0FE6">
        <w:rPr>
          <w:lang w:val="et-EE"/>
        </w:rPr>
        <w:t>erinevate vajaduste puhul</w:t>
      </w:r>
      <w:r>
        <w:rPr>
          <w:lang w:val="et-EE"/>
        </w:rPr>
        <w:t xml:space="preserve"> on ühisosa leidmine keeruli</w:t>
      </w:r>
      <w:r w:rsidR="009E0FE6">
        <w:rPr>
          <w:lang w:val="et-EE"/>
        </w:rPr>
        <w:t>ne.</w:t>
      </w:r>
    </w:p>
    <w:p w14:paraId="00799FCB" w14:textId="6EB54BBF" w:rsidR="00DC6B57" w:rsidRPr="009E0FE6" w:rsidRDefault="00BC5986" w:rsidP="009E0FE6">
      <w:pPr>
        <w:pStyle w:val="ListParagraph"/>
        <w:numPr>
          <w:ilvl w:val="0"/>
          <w:numId w:val="2"/>
        </w:numPr>
        <w:rPr>
          <w:lang w:val="et-EE"/>
        </w:rPr>
      </w:pPr>
      <w:r w:rsidRPr="00DC6B57">
        <w:rPr>
          <w:b/>
          <w:bCs/>
          <w:lang w:val="et-EE"/>
        </w:rPr>
        <w:t>Poliitiline tasand</w:t>
      </w:r>
      <w:r w:rsidR="00DC6B57">
        <w:rPr>
          <w:b/>
          <w:bCs/>
          <w:lang w:val="et-EE"/>
        </w:rPr>
        <w:t xml:space="preserve"> </w:t>
      </w:r>
      <w:proofErr w:type="spellStart"/>
      <w:r w:rsidR="00DC6B57">
        <w:rPr>
          <w:b/>
          <w:bCs/>
          <w:lang w:val="et-EE"/>
        </w:rPr>
        <w:t>KOVis</w:t>
      </w:r>
      <w:proofErr w:type="spellEnd"/>
      <w:r w:rsidR="009E0FE6">
        <w:rPr>
          <w:b/>
          <w:bCs/>
          <w:lang w:val="et-EE"/>
        </w:rPr>
        <w:t xml:space="preserve"> ei toeta koostöiseid lahendusi</w:t>
      </w:r>
      <w:r w:rsidRPr="00DC6B57">
        <w:rPr>
          <w:lang w:val="et-EE"/>
        </w:rPr>
        <w:t xml:space="preserve"> (raha jagamine!)</w:t>
      </w:r>
      <w:r w:rsidR="00DC6B57">
        <w:rPr>
          <w:lang w:val="et-EE"/>
        </w:rPr>
        <w:t xml:space="preserve"> – kui spetsialistide tasandil on küsimused läbi arutatud, siis volikogus tekivad</w:t>
      </w:r>
      <w:r w:rsidR="009E0FE6">
        <w:rPr>
          <w:lang w:val="et-EE"/>
        </w:rPr>
        <w:t xml:space="preserve"> sageli</w:t>
      </w:r>
      <w:r w:rsidR="00DC6B57">
        <w:rPr>
          <w:lang w:val="et-EE"/>
        </w:rPr>
        <w:t xml:space="preserve"> küsimused, miks kellelegi teisele peaks maksma (või kohta pakkuma) jne</w:t>
      </w:r>
      <w:r w:rsidR="009E0FE6">
        <w:rPr>
          <w:lang w:val="et-EE"/>
        </w:rPr>
        <w:t xml:space="preserve">. </w:t>
      </w:r>
      <w:proofErr w:type="spellStart"/>
      <w:r w:rsidR="009E0FE6">
        <w:rPr>
          <w:lang w:val="et-EE"/>
        </w:rPr>
        <w:t>KOVidel</w:t>
      </w:r>
      <w:proofErr w:type="spellEnd"/>
      <w:r w:rsidR="009E0FE6">
        <w:rPr>
          <w:lang w:val="et-EE"/>
        </w:rPr>
        <w:t xml:space="preserve"> on (kohati) „auasi“ pakkuda teenuseid ise, mitte kellegi koostöös (kellegi teise territooriumil). Vastav mõtteviisi pärsib koostöiseid lahendusi isegi olukorras, kus koostöö on ratsionaalselt põhjendatud.</w:t>
      </w:r>
    </w:p>
    <w:p w14:paraId="4F913C9E" w14:textId="2211E21E" w:rsidR="000A4996" w:rsidRPr="00DC6B57" w:rsidRDefault="000A4996" w:rsidP="000A4996">
      <w:pPr>
        <w:pStyle w:val="ListParagraph"/>
        <w:numPr>
          <w:ilvl w:val="0"/>
          <w:numId w:val="2"/>
        </w:numPr>
        <w:rPr>
          <w:b/>
          <w:bCs/>
          <w:lang w:val="et-EE"/>
        </w:rPr>
      </w:pPr>
      <w:r w:rsidRPr="00DC6B57">
        <w:rPr>
          <w:b/>
          <w:bCs/>
          <w:lang w:val="et-EE"/>
        </w:rPr>
        <w:t>Lapsevanemate vastuseis + traditsioo</w:t>
      </w:r>
      <w:r w:rsidR="009E0FE6">
        <w:rPr>
          <w:b/>
          <w:bCs/>
          <w:lang w:val="et-EE"/>
        </w:rPr>
        <w:t>n</w:t>
      </w:r>
      <w:r w:rsidRPr="00DC6B57">
        <w:rPr>
          <w:b/>
          <w:bCs/>
          <w:lang w:val="et-EE"/>
        </w:rPr>
        <w:t>id</w:t>
      </w:r>
      <w:r>
        <w:rPr>
          <w:b/>
          <w:bCs/>
          <w:lang w:val="et-EE"/>
        </w:rPr>
        <w:t xml:space="preserve"> </w:t>
      </w:r>
      <w:r>
        <w:rPr>
          <w:lang w:val="et-EE"/>
        </w:rPr>
        <w:t xml:space="preserve">– kõikvõimalikud </w:t>
      </w:r>
      <w:r w:rsidR="009E0FE6">
        <w:rPr>
          <w:lang w:val="et-EE"/>
        </w:rPr>
        <w:t xml:space="preserve">(sh koostöised) </w:t>
      </w:r>
      <w:r>
        <w:rPr>
          <w:lang w:val="et-EE"/>
        </w:rPr>
        <w:t xml:space="preserve">muutused „rikuvad“ </w:t>
      </w:r>
      <w:r w:rsidR="009E0FE6">
        <w:rPr>
          <w:lang w:val="et-EE"/>
        </w:rPr>
        <w:t>senist toimemudelit</w:t>
      </w:r>
      <w:r>
        <w:rPr>
          <w:lang w:val="et-EE"/>
        </w:rPr>
        <w:t>, ollakse kinni senises ja harjumuspärases hariduskorralduses</w:t>
      </w:r>
      <w:r w:rsidR="009E0FE6">
        <w:rPr>
          <w:lang w:val="et-EE"/>
        </w:rPr>
        <w:t>.</w:t>
      </w:r>
    </w:p>
    <w:p w14:paraId="0021DBCF" w14:textId="252A557A" w:rsidR="000A4996" w:rsidRPr="00DC6B57" w:rsidRDefault="000A4996" w:rsidP="000A4996">
      <w:pPr>
        <w:pStyle w:val="ListParagraph"/>
        <w:numPr>
          <w:ilvl w:val="0"/>
          <w:numId w:val="2"/>
        </w:numPr>
        <w:rPr>
          <w:b/>
          <w:bCs/>
          <w:lang w:val="et-EE"/>
        </w:rPr>
      </w:pPr>
      <w:r w:rsidRPr="00DC6B57">
        <w:rPr>
          <w:b/>
          <w:bCs/>
          <w:lang w:val="et-EE"/>
        </w:rPr>
        <w:t>Transpordikorraldus</w:t>
      </w:r>
      <w:r>
        <w:rPr>
          <w:b/>
          <w:bCs/>
          <w:lang w:val="et-EE"/>
        </w:rPr>
        <w:t xml:space="preserve"> </w:t>
      </w:r>
      <w:r w:rsidR="009E0FE6">
        <w:rPr>
          <w:lang w:val="et-EE"/>
        </w:rPr>
        <w:t>(</w:t>
      </w:r>
      <w:r>
        <w:rPr>
          <w:lang w:val="et-EE"/>
        </w:rPr>
        <w:t>suuremate (maaliste) omavalitsuste puhul</w:t>
      </w:r>
      <w:r w:rsidR="009E0FE6">
        <w:rPr>
          <w:lang w:val="et-EE"/>
        </w:rPr>
        <w:t>)</w:t>
      </w:r>
      <w:r>
        <w:rPr>
          <w:lang w:val="et-EE"/>
        </w:rPr>
        <w:t xml:space="preserve"> </w:t>
      </w:r>
      <w:r w:rsidR="009E0FE6">
        <w:rPr>
          <w:lang w:val="et-EE"/>
        </w:rPr>
        <w:t xml:space="preserve">– </w:t>
      </w:r>
      <w:r>
        <w:rPr>
          <w:lang w:val="et-EE"/>
        </w:rPr>
        <w:t xml:space="preserve"> kui koostöö tähendab liikumisvajaduse suurendamist, siis see võib saada takistuseks</w:t>
      </w:r>
      <w:r w:rsidR="009E0FE6">
        <w:rPr>
          <w:lang w:val="et-EE"/>
        </w:rPr>
        <w:t>, eelistatakse võimalikult kodulähedast lahendust.</w:t>
      </w:r>
    </w:p>
    <w:p w14:paraId="5CA44D31" w14:textId="0DE1846B" w:rsidR="000A4996" w:rsidRPr="00DC6B57" w:rsidRDefault="000A4996" w:rsidP="000A4996">
      <w:pPr>
        <w:pStyle w:val="ListParagraph"/>
        <w:numPr>
          <w:ilvl w:val="0"/>
          <w:numId w:val="2"/>
        </w:numPr>
        <w:rPr>
          <w:b/>
          <w:bCs/>
          <w:lang w:val="et-EE"/>
        </w:rPr>
      </w:pPr>
      <w:r w:rsidRPr="00DC6B57">
        <w:rPr>
          <w:b/>
          <w:bCs/>
          <w:lang w:val="et-EE"/>
        </w:rPr>
        <w:t>Kommunikatsioon</w:t>
      </w:r>
      <w:r>
        <w:rPr>
          <w:b/>
          <w:bCs/>
          <w:lang w:val="et-EE"/>
        </w:rPr>
        <w:t xml:space="preserve"> </w:t>
      </w:r>
      <w:r>
        <w:rPr>
          <w:lang w:val="et-EE"/>
        </w:rPr>
        <w:t xml:space="preserve">– </w:t>
      </w:r>
      <w:r w:rsidR="009E0FE6">
        <w:rPr>
          <w:lang w:val="et-EE"/>
        </w:rPr>
        <w:t>sõnumid</w:t>
      </w:r>
      <w:r>
        <w:rPr>
          <w:lang w:val="et-EE"/>
        </w:rPr>
        <w:t>, miks midagi ühiselt planeeritakse, koostööd kavandatakse jne</w:t>
      </w:r>
      <w:r w:rsidR="009E0FE6">
        <w:rPr>
          <w:lang w:val="et-EE"/>
        </w:rPr>
        <w:t>, ei pruugi olla selged.</w:t>
      </w:r>
    </w:p>
    <w:p w14:paraId="10E33F10" w14:textId="4F4564DC" w:rsidR="00BC5986" w:rsidRPr="009E415C" w:rsidRDefault="00BC5986" w:rsidP="00BC5986">
      <w:pPr>
        <w:pStyle w:val="ListParagraph"/>
        <w:numPr>
          <w:ilvl w:val="0"/>
          <w:numId w:val="2"/>
        </w:numPr>
        <w:rPr>
          <w:lang w:val="et-EE"/>
        </w:rPr>
      </w:pPr>
      <w:r w:rsidRPr="000A4996">
        <w:rPr>
          <w:b/>
          <w:bCs/>
          <w:lang w:val="et-EE"/>
        </w:rPr>
        <w:t>Konkurentsipõhine KOV vs koostööpõhine KOV</w:t>
      </w:r>
      <w:r w:rsidRPr="00DC6B57">
        <w:rPr>
          <w:lang w:val="et-EE"/>
        </w:rPr>
        <w:t xml:space="preserve"> </w:t>
      </w:r>
      <w:r w:rsidR="000A4996">
        <w:rPr>
          <w:lang w:val="et-EE"/>
        </w:rPr>
        <w:t xml:space="preserve">–  </w:t>
      </w:r>
      <w:r w:rsidR="009E415C" w:rsidRPr="009E415C">
        <w:rPr>
          <w:lang w:val="et-EE"/>
        </w:rPr>
        <w:t xml:space="preserve">väljakutseks Eesti KOV maastikul on ülesannete ühetaolisus sõltumata </w:t>
      </w:r>
      <w:proofErr w:type="spellStart"/>
      <w:r w:rsidR="009E415C" w:rsidRPr="009E415C">
        <w:rPr>
          <w:lang w:val="et-EE"/>
        </w:rPr>
        <w:t>KOVi</w:t>
      </w:r>
      <w:proofErr w:type="spellEnd"/>
      <w:r w:rsidR="009E415C" w:rsidRPr="009E415C">
        <w:rPr>
          <w:lang w:val="et-EE"/>
        </w:rPr>
        <w:t xml:space="preserve"> suurusest ja võimekusest, mis soodustab konkurentsi, mitte koost. Nn </w:t>
      </w:r>
      <w:r w:rsidRPr="009E415C">
        <w:rPr>
          <w:lang w:val="et-EE"/>
        </w:rPr>
        <w:t xml:space="preserve">asümmeetriline </w:t>
      </w:r>
      <w:r w:rsidR="009E415C" w:rsidRPr="009E415C">
        <w:rPr>
          <w:lang w:val="et-EE"/>
        </w:rPr>
        <w:t xml:space="preserve">detsentraliseerimine vajaks sisulist arutelu ning võiks olla võimalus </w:t>
      </w:r>
      <w:proofErr w:type="spellStart"/>
      <w:r w:rsidR="009E415C" w:rsidRPr="009E415C">
        <w:rPr>
          <w:lang w:val="et-EE"/>
        </w:rPr>
        <w:t>KOVide</w:t>
      </w:r>
      <w:proofErr w:type="spellEnd"/>
      <w:r w:rsidR="009E415C" w:rsidRPr="009E415C">
        <w:rPr>
          <w:lang w:val="et-EE"/>
        </w:rPr>
        <w:t xml:space="preserve"> üleseks tõhustamaks koostööks hariduskorralduse puhul</w:t>
      </w:r>
    </w:p>
    <w:p w14:paraId="6F1AEB4B" w14:textId="657774DB" w:rsidR="00BC5986" w:rsidRPr="00DC6B57" w:rsidRDefault="00BC5986" w:rsidP="00BC5986">
      <w:pPr>
        <w:rPr>
          <w:lang w:val="et-EE"/>
        </w:rPr>
      </w:pPr>
    </w:p>
    <w:p w14:paraId="32CAEEA5" w14:textId="4E144E30" w:rsidR="00BC5986" w:rsidRDefault="00BC5986" w:rsidP="00BC5986">
      <w:pPr>
        <w:rPr>
          <w:b/>
          <w:bCs/>
          <w:lang w:val="et-EE"/>
        </w:rPr>
      </w:pPr>
      <w:r w:rsidRPr="00DC6B57">
        <w:rPr>
          <w:b/>
          <w:bCs/>
          <w:lang w:val="et-EE"/>
        </w:rPr>
        <w:t>Koostöövajadus</w:t>
      </w:r>
      <w:r w:rsidR="000A4996">
        <w:rPr>
          <w:b/>
          <w:bCs/>
          <w:lang w:val="et-EE"/>
        </w:rPr>
        <w:t xml:space="preserve"> on (võib olla) mujal kui III kooliastmes</w:t>
      </w:r>
      <w:r w:rsidRPr="00DC6B57">
        <w:rPr>
          <w:b/>
          <w:bCs/>
          <w:lang w:val="et-EE"/>
        </w:rPr>
        <w:t>:</w:t>
      </w:r>
    </w:p>
    <w:p w14:paraId="7C0871D5" w14:textId="77777777" w:rsidR="00AF36DC" w:rsidRPr="00DC6B57" w:rsidRDefault="00AF36DC" w:rsidP="00BC5986">
      <w:pPr>
        <w:rPr>
          <w:b/>
          <w:bCs/>
          <w:lang w:val="et-EE"/>
        </w:rPr>
      </w:pPr>
    </w:p>
    <w:p w14:paraId="143CDFCE" w14:textId="50C51E3D" w:rsidR="00BC5986" w:rsidRDefault="00BC5986" w:rsidP="00BC5986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HEV koolid</w:t>
      </w:r>
      <w:r w:rsidR="000A4996">
        <w:rPr>
          <w:lang w:val="et-EE"/>
        </w:rPr>
        <w:t xml:space="preserve"> </w:t>
      </w:r>
      <w:r w:rsidR="000A4996" w:rsidRPr="000A4996">
        <w:rPr>
          <w:lang w:val="et-EE"/>
        </w:rPr>
        <w:t>–</w:t>
      </w:r>
      <w:r w:rsidR="000A4996">
        <w:rPr>
          <w:lang w:val="et-EE"/>
        </w:rPr>
        <w:t xml:space="preserve"> reaalne vajadus (nt Rae vallas), mõistlik lahendus Harjumaal võiks olla nö regionaalne koostöö</w:t>
      </w:r>
      <w:r w:rsidR="00AF36DC">
        <w:rPr>
          <w:lang w:val="et-EE"/>
        </w:rPr>
        <w:t>.</w:t>
      </w:r>
      <w:r w:rsidR="000A4996">
        <w:rPr>
          <w:lang w:val="et-EE"/>
        </w:rPr>
        <w:t xml:space="preserve"> </w:t>
      </w:r>
    </w:p>
    <w:p w14:paraId="72DA3EC1" w14:textId="535DCE6D" w:rsidR="000A4996" w:rsidRDefault="000A4996" w:rsidP="000A4996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Täiskasvanute gümnaasium</w:t>
      </w:r>
      <w:r w:rsidR="00AF36DC">
        <w:rPr>
          <w:lang w:val="et-EE"/>
        </w:rPr>
        <w:t xml:space="preserve"> </w:t>
      </w:r>
      <w:r w:rsidR="00AF36DC" w:rsidRPr="000A4996">
        <w:rPr>
          <w:lang w:val="et-EE"/>
        </w:rPr>
        <w:t>–</w:t>
      </w:r>
      <w:r w:rsidR="00AF36DC">
        <w:rPr>
          <w:lang w:val="et-EE"/>
        </w:rPr>
        <w:t xml:space="preserve"> laudkonnas tõstatatud vajadus leida vastavale sihtgrupile koostöös täiendavaid võimalusi.</w:t>
      </w:r>
    </w:p>
    <w:p w14:paraId="22E0CE1A" w14:textId="4C518E42" w:rsidR="00BC5986" w:rsidRDefault="00BC5986" w:rsidP="00BC5986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Transpordikorraldus</w:t>
      </w:r>
      <w:r w:rsidR="00AF36DC">
        <w:rPr>
          <w:lang w:val="et-EE"/>
        </w:rPr>
        <w:t xml:space="preserve"> </w:t>
      </w:r>
      <w:r w:rsidR="00AF36DC" w:rsidRPr="000A4996">
        <w:rPr>
          <w:lang w:val="et-EE"/>
        </w:rPr>
        <w:t>–</w:t>
      </w:r>
      <w:r w:rsidR="00AF36DC">
        <w:rPr>
          <w:lang w:val="et-EE"/>
        </w:rPr>
        <w:t xml:space="preserve"> juba täna toimub kohati koostöös, vajadus edasi arendada.</w:t>
      </w:r>
    </w:p>
    <w:p w14:paraId="409D63A8" w14:textId="53FC8ECF" w:rsidR="00DC6B57" w:rsidRDefault="00DC6B57" w:rsidP="00DC6B57">
      <w:pPr>
        <w:rPr>
          <w:lang w:val="et-EE"/>
        </w:rPr>
      </w:pPr>
    </w:p>
    <w:p w14:paraId="29103454" w14:textId="7B63D696" w:rsidR="00DC6B57" w:rsidRDefault="00DC6B57" w:rsidP="00DC6B57">
      <w:pPr>
        <w:rPr>
          <w:b/>
          <w:bCs/>
          <w:lang w:val="et-EE"/>
        </w:rPr>
      </w:pPr>
      <w:r w:rsidRPr="000A4996">
        <w:rPr>
          <w:b/>
          <w:bCs/>
          <w:lang w:val="et-EE"/>
        </w:rPr>
        <w:t>Lahendused</w:t>
      </w:r>
      <w:r w:rsidR="00847192">
        <w:rPr>
          <w:b/>
          <w:bCs/>
          <w:lang w:val="et-EE"/>
        </w:rPr>
        <w:t>:</w:t>
      </w:r>
    </w:p>
    <w:p w14:paraId="19AF768E" w14:textId="77777777" w:rsidR="00847192" w:rsidRDefault="00847192" w:rsidP="00DC6B57">
      <w:pPr>
        <w:rPr>
          <w:b/>
          <w:bCs/>
          <w:lang w:val="et-EE"/>
        </w:rPr>
      </w:pPr>
    </w:p>
    <w:p w14:paraId="4D51F901" w14:textId="09246BA0" w:rsidR="000A4996" w:rsidRDefault="000A4996" w:rsidP="000A4996">
      <w:pPr>
        <w:pStyle w:val="ListParagraph"/>
        <w:numPr>
          <w:ilvl w:val="0"/>
          <w:numId w:val="6"/>
        </w:numPr>
        <w:rPr>
          <w:lang w:val="et-EE"/>
        </w:rPr>
      </w:pPr>
      <w:r w:rsidRPr="000A4996">
        <w:rPr>
          <w:b/>
          <w:bCs/>
          <w:lang w:val="et-EE"/>
        </w:rPr>
        <w:t>Ühine haridusküsimuste arutamine, sh Tallinna kaasamine</w:t>
      </w:r>
      <w:r>
        <w:rPr>
          <w:lang w:val="et-EE"/>
        </w:rPr>
        <w:t xml:space="preserve"> – haridusrände analüüs näitab, et Harjumaa </w:t>
      </w:r>
      <w:proofErr w:type="spellStart"/>
      <w:r>
        <w:rPr>
          <w:lang w:val="et-EE"/>
        </w:rPr>
        <w:t>KOVide</w:t>
      </w:r>
      <w:proofErr w:type="spellEnd"/>
      <w:r>
        <w:rPr>
          <w:lang w:val="et-EE"/>
        </w:rPr>
        <w:t xml:space="preserve"> jaoks on peamine tõmbekeskus Tallinn, igapäevane </w:t>
      </w:r>
      <w:r>
        <w:rPr>
          <w:lang w:val="et-EE"/>
        </w:rPr>
        <w:lastRenderedPageBreak/>
        <w:t xml:space="preserve">liikumine põhikooli (sh III kooliaste) osas on kõige suuremahulisem Harku, Viimsi ja Saue valdadest Tallinnasse. Seetõttu on koolivõrgu ühise planeerimise puhul möödapääsmatu vähemalt Tallinna ja </w:t>
      </w:r>
      <w:proofErr w:type="spellStart"/>
      <w:r>
        <w:rPr>
          <w:lang w:val="et-EE"/>
        </w:rPr>
        <w:t>lähivaldade</w:t>
      </w:r>
      <w:proofErr w:type="spellEnd"/>
      <w:r>
        <w:rPr>
          <w:lang w:val="et-EE"/>
        </w:rPr>
        <w:t xml:space="preserve"> ühise aruteluruumi loomine ning vajadusel ja võimalusel ühiste lahenduste leidmine</w:t>
      </w:r>
      <w:r w:rsidR="00AF36DC">
        <w:rPr>
          <w:lang w:val="et-EE"/>
        </w:rPr>
        <w:t>.</w:t>
      </w:r>
    </w:p>
    <w:p w14:paraId="0B618CF3" w14:textId="16E62029" w:rsidR="000A4996" w:rsidRDefault="000A4996" w:rsidP="000A4996">
      <w:pPr>
        <w:pStyle w:val="ListParagraph"/>
        <w:numPr>
          <w:ilvl w:val="0"/>
          <w:numId w:val="6"/>
        </w:numPr>
        <w:rPr>
          <w:lang w:val="et-EE"/>
        </w:rPr>
      </w:pPr>
      <w:r w:rsidRPr="000A4996">
        <w:rPr>
          <w:b/>
          <w:bCs/>
          <w:lang w:val="et-EE"/>
        </w:rPr>
        <w:t>Kommunikatsiooni tõhustamine</w:t>
      </w:r>
      <w:r>
        <w:rPr>
          <w:lang w:val="et-EE"/>
        </w:rPr>
        <w:t xml:space="preserve"> – muudatuste ka</w:t>
      </w:r>
      <w:r w:rsidR="009E415C">
        <w:rPr>
          <w:lang w:val="et-EE"/>
        </w:rPr>
        <w:t>vandamisel on äärmiselt oluline kommunikatsioon, mis peab sihtgrupile arusaadavalt põhjendama koostöövajadusi ja selle kasusid nii kohalikule kogukonnale kui ka laiemalt ühiskonnale</w:t>
      </w:r>
      <w:r w:rsidR="00AF36DC">
        <w:rPr>
          <w:lang w:val="et-EE"/>
        </w:rPr>
        <w:t>.</w:t>
      </w:r>
    </w:p>
    <w:p w14:paraId="156C9585" w14:textId="63044242" w:rsidR="003C58C3" w:rsidRPr="000A4996" w:rsidRDefault="003C58C3" w:rsidP="000A4996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b/>
          <w:bCs/>
          <w:lang w:val="et-EE"/>
        </w:rPr>
        <w:t xml:space="preserve">III kooliastme (konsolideerimise) puhul eesmärgi selge määratlemine </w:t>
      </w:r>
      <w:r>
        <w:rPr>
          <w:lang w:val="et-EE"/>
        </w:rPr>
        <w:t xml:space="preserve">– eesmärgiks on hariduse kvaliteet, võimaluste mitmekesisus jms. </w:t>
      </w:r>
    </w:p>
    <w:p w14:paraId="1CCEEA27" w14:textId="6676C768" w:rsidR="00DC6B57" w:rsidRDefault="00DC6B57" w:rsidP="00DC6B57">
      <w:pPr>
        <w:rPr>
          <w:lang w:val="et-EE"/>
        </w:rPr>
      </w:pPr>
    </w:p>
    <w:p w14:paraId="75CCBDC4" w14:textId="4A98F200" w:rsidR="000A4996" w:rsidRDefault="000A4996" w:rsidP="00DC6B57">
      <w:pPr>
        <w:rPr>
          <w:lang w:val="et-EE"/>
        </w:rPr>
      </w:pPr>
    </w:p>
    <w:p w14:paraId="6888D61F" w14:textId="1817CC67" w:rsidR="000A4996" w:rsidRDefault="000A4996" w:rsidP="00DC6B57">
      <w:pPr>
        <w:rPr>
          <w:lang w:val="et-EE"/>
        </w:rPr>
      </w:pPr>
      <w:r>
        <w:rPr>
          <w:lang w:val="et-EE"/>
        </w:rPr>
        <w:t>Memo koostas</w:t>
      </w:r>
    </w:p>
    <w:p w14:paraId="7FDE5F16" w14:textId="77777777" w:rsidR="000A4996" w:rsidRDefault="000A4996" w:rsidP="00DC6B57">
      <w:pPr>
        <w:rPr>
          <w:lang w:val="et-EE"/>
        </w:rPr>
      </w:pPr>
    </w:p>
    <w:p w14:paraId="64095B84" w14:textId="575C02A5" w:rsidR="000A4996" w:rsidRDefault="000A4996" w:rsidP="00DC6B57">
      <w:pPr>
        <w:rPr>
          <w:lang w:val="et-EE"/>
        </w:rPr>
      </w:pPr>
      <w:r>
        <w:rPr>
          <w:lang w:val="et-EE"/>
        </w:rPr>
        <w:t>Mihkel Laan</w:t>
      </w:r>
    </w:p>
    <w:p w14:paraId="0D063B4B" w14:textId="68BDE08A" w:rsidR="000A4996" w:rsidRDefault="00000000" w:rsidP="00DC6B57">
      <w:pPr>
        <w:rPr>
          <w:lang w:val="et-EE"/>
        </w:rPr>
      </w:pPr>
      <w:hyperlink r:id="rId5" w:history="1">
        <w:r w:rsidR="000A4996" w:rsidRPr="006A3EC8">
          <w:rPr>
            <w:rStyle w:val="Hyperlink"/>
            <w:lang w:val="et-EE"/>
          </w:rPr>
          <w:t>mihkel.laan@cumulus.ee</w:t>
        </w:r>
      </w:hyperlink>
    </w:p>
    <w:p w14:paraId="4FB3486C" w14:textId="541CE288" w:rsidR="000A4996" w:rsidRPr="00DC6B57" w:rsidRDefault="000A4996" w:rsidP="00DC6B57">
      <w:pPr>
        <w:rPr>
          <w:lang w:val="et-EE"/>
        </w:rPr>
      </w:pPr>
      <w:r>
        <w:rPr>
          <w:lang w:val="et-EE"/>
        </w:rPr>
        <w:t>5297984</w:t>
      </w:r>
    </w:p>
    <w:sectPr w:rsidR="000A4996" w:rsidRPr="00DC6B57" w:rsidSect="00F46A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39"/>
    <w:multiLevelType w:val="hybridMultilevel"/>
    <w:tmpl w:val="0A0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5C96"/>
    <w:multiLevelType w:val="hybridMultilevel"/>
    <w:tmpl w:val="5CFEF29C"/>
    <w:lvl w:ilvl="0" w:tplc="F6D0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26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1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4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B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AD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62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E2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CF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522C"/>
    <w:multiLevelType w:val="hybridMultilevel"/>
    <w:tmpl w:val="6530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03AC"/>
    <w:multiLevelType w:val="hybridMultilevel"/>
    <w:tmpl w:val="08D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D0B"/>
    <w:multiLevelType w:val="hybridMultilevel"/>
    <w:tmpl w:val="DE2E454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382472D"/>
    <w:multiLevelType w:val="hybridMultilevel"/>
    <w:tmpl w:val="AFC2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89827">
    <w:abstractNumId w:val="1"/>
  </w:num>
  <w:num w:numId="2" w16cid:durableId="1616861445">
    <w:abstractNumId w:val="4"/>
  </w:num>
  <w:num w:numId="3" w16cid:durableId="516576712">
    <w:abstractNumId w:val="2"/>
  </w:num>
  <w:num w:numId="4" w16cid:durableId="145124384">
    <w:abstractNumId w:val="3"/>
  </w:num>
  <w:num w:numId="5" w16cid:durableId="1548682235">
    <w:abstractNumId w:val="5"/>
  </w:num>
  <w:num w:numId="6" w16cid:durableId="7887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C9"/>
    <w:rsid w:val="000A4996"/>
    <w:rsid w:val="000F1E22"/>
    <w:rsid w:val="003C58C3"/>
    <w:rsid w:val="00545DC9"/>
    <w:rsid w:val="006B617B"/>
    <w:rsid w:val="007C697F"/>
    <w:rsid w:val="00826818"/>
    <w:rsid w:val="00847192"/>
    <w:rsid w:val="009E0FE6"/>
    <w:rsid w:val="009E415C"/>
    <w:rsid w:val="00AF36DC"/>
    <w:rsid w:val="00B00BF6"/>
    <w:rsid w:val="00BC5986"/>
    <w:rsid w:val="00DC6B57"/>
    <w:rsid w:val="00F46A2A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BB60"/>
  <w15:chartTrackingRefBased/>
  <w15:docId w15:val="{D095104E-45F5-FF4F-961A-62CF373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8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kel.laan@cumul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 Laan</dc:creator>
  <cp:keywords/>
  <dc:description/>
  <cp:lastModifiedBy>Katrin Krause</cp:lastModifiedBy>
  <cp:revision>2</cp:revision>
  <dcterms:created xsi:type="dcterms:W3CDTF">2023-11-12T18:06:00Z</dcterms:created>
  <dcterms:modified xsi:type="dcterms:W3CDTF">2023-11-12T18:06:00Z</dcterms:modified>
</cp:coreProperties>
</file>